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D6" w:rsidRPr="00C97DDA" w:rsidRDefault="007974B2" w:rsidP="00A66E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97DDA">
        <w:rPr>
          <w:rFonts w:ascii="Arial" w:hAnsi="Arial" w:cs="Arial"/>
          <w:b/>
          <w:sz w:val="20"/>
          <w:szCs w:val="20"/>
        </w:rPr>
        <w:t>Перечень документов</w:t>
      </w:r>
      <w:r>
        <w:rPr>
          <w:rFonts w:ascii="Arial" w:hAnsi="Arial" w:cs="Arial"/>
          <w:b/>
          <w:sz w:val="20"/>
          <w:szCs w:val="20"/>
        </w:rPr>
        <w:t>,</w:t>
      </w:r>
      <w:r w:rsidRPr="00C97DDA">
        <w:rPr>
          <w:rFonts w:ascii="Arial" w:hAnsi="Arial" w:cs="Arial"/>
          <w:b/>
          <w:bCs/>
          <w:sz w:val="20"/>
          <w:szCs w:val="20"/>
        </w:rPr>
        <w:t xml:space="preserve"> предоставляемых гражданами-потребителями </w:t>
      </w:r>
      <w:r>
        <w:rPr>
          <w:rFonts w:ascii="Arial" w:hAnsi="Arial" w:cs="Arial"/>
          <w:b/>
          <w:bCs/>
          <w:sz w:val="20"/>
          <w:szCs w:val="20"/>
        </w:rPr>
        <w:t xml:space="preserve">для заключения договора энергоснабжения </w:t>
      </w:r>
      <w:r w:rsidRPr="00C97DDA">
        <w:rPr>
          <w:rFonts w:ascii="Arial" w:hAnsi="Arial" w:cs="Arial"/>
          <w:b/>
          <w:bCs/>
          <w:sz w:val="20"/>
          <w:szCs w:val="20"/>
        </w:rPr>
        <w:t xml:space="preserve">в отношении нежилых объектов </w:t>
      </w:r>
      <w:r w:rsidRPr="00C97DDA">
        <w:rPr>
          <w:rFonts w:ascii="Arial" w:hAnsi="Arial" w:cs="Arial"/>
          <w:b/>
          <w:sz w:val="20"/>
          <w:szCs w:val="20"/>
        </w:rPr>
        <w:t xml:space="preserve">(строений, помещений и т.д.) </w:t>
      </w:r>
    </w:p>
    <w:p w:rsidR="00D311BC" w:rsidRPr="00C97DDA" w:rsidRDefault="007974B2" w:rsidP="00D311BC">
      <w:pPr>
        <w:pStyle w:val="ab"/>
        <w:jc w:val="center"/>
        <w:rPr>
          <w:rFonts w:cs="Arial"/>
          <w:i/>
          <w:sz w:val="20"/>
          <w:szCs w:val="20"/>
        </w:rPr>
      </w:pPr>
      <w:r w:rsidRPr="00C97DDA">
        <w:rPr>
          <w:rFonts w:cs="Arial"/>
          <w:i/>
          <w:sz w:val="20"/>
          <w:szCs w:val="20"/>
        </w:rPr>
        <w:t>в соответствии с Основными положениями</w:t>
      </w:r>
      <w:r>
        <w:rPr>
          <w:rStyle w:val="a9"/>
          <w:rFonts w:cs="Arial"/>
          <w:i/>
          <w:sz w:val="20"/>
          <w:szCs w:val="20"/>
        </w:rPr>
        <w:footnoteReference w:id="1"/>
      </w:r>
    </w:p>
    <w:tbl>
      <w:tblPr>
        <w:tblStyle w:val="a3"/>
        <w:tblW w:w="1051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0093"/>
      </w:tblGrid>
      <w:tr w:rsidR="00F5011B" w:rsidTr="00C44FBF">
        <w:tc>
          <w:tcPr>
            <w:tcW w:w="425" w:type="dxa"/>
            <w:shd w:val="clear" w:color="auto" w:fill="A6A6A6" w:themeFill="background1" w:themeFillShade="A6"/>
          </w:tcPr>
          <w:p w:rsidR="00BA082E" w:rsidRPr="00C97DDA" w:rsidRDefault="007974B2" w:rsidP="0052026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093" w:type="dxa"/>
            <w:shd w:val="clear" w:color="auto" w:fill="A6A6A6" w:themeFill="background1" w:themeFillShade="A6"/>
          </w:tcPr>
          <w:p w:rsidR="00BA082E" w:rsidRPr="00C97DDA" w:rsidRDefault="007974B2" w:rsidP="0052026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:rsidR="00F5011B" w:rsidTr="000559FC"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RDefault="00796DD3" w:rsidP="001C0EC1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ind w:left="142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3A730E" w:rsidRPr="00C97DDA" w:rsidRDefault="007974B2" w:rsidP="00BA08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0B607F" w:rsidRPr="00C97DDA" w:rsidRDefault="007974B2" w:rsidP="00BA08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sz w:val="20"/>
                <w:szCs w:val="20"/>
              </w:rPr>
              <w:t>с указанием:</w:t>
            </w:r>
          </w:p>
          <w:p w:rsidR="000B607F" w:rsidRPr="00C97DDA" w:rsidRDefault="007974B2" w:rsidP="003A730E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C97DDA">
              <w:rPr>
                <w:rFonts w:ascii="Arial" w:hAnsi="Arial" w:cs="Arial"/>
                <w:sz w:val="20"/>
                <w:szCs w:val="20"/>
              </w:rPr>
              <w:t>места нахождения энергопринимающих устройств, в отношении которых заявитель намерен заключить договор, банковских реквизитов, иных необходимых для составления договора сведений согласно требованиям действующего законодательства.</w:t>
            </w:r>
          </w:p>
          <w:p w:rsidR="00BA082E" w:rsidRPr="00C97DDA" w:rsidRDefault="007974B2" w:rsidP="008A529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в оригинале, </w:t>
            </w: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Заявления размещена на сайте </w:t>
            </w:r>
          </w:p>
        </w:tc>
      </w:tr>
      <w:tr w:rsidR="00F5011B" w:rsidTr="001C3A9B">
        <w:tc>
          <w:tcPr>
            <w:tcW w:w="10518" w:type="dxa"/>
            <w:gridSpan w:val="2"/>
            <w:tcMar>
              <w:left w:w="0" w:type="dxa"/>
              <w:right w:w="0" w:type="dxa"/>
            </w:tcMar>
          </w:tcPr>
          <w:p w:rsidR="003129F7" w:rsidRPr="00C97DDA" w:rsidRDefault="007974B2" w:rsidP="003129F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гражданином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либо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неподписанных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 гарантирующим поставщиком их идентичности</w:t>
            </w:r>
            <w:r w:rsidRPr="003129F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F5011B" w:rsidTr="000559FC"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RDefault="00796DD3" w:rsidP="00D87B1D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301C03" w:rsidRPr="00301C03" w:rsidRDefault="007974B2" w:rsidP="00301C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Pr="00301C03">
              <w:rPr>
                <w:rFonts w:ascii="Arial" w:hAnsi="Arial" w:cs="Arial"/>
                <w:b/>
                <w:bCs/>
                <w:sz w:val="20"/>
                <w:szCs w:val="20"/>
              </w:rPr>
              <w:t>равоустанавливающие и иные документы заявителя</w:t>
            </w:r>
          </w:p>
          <w:p w:rsidR="00BA082E" w:rsidRPr="00E47489" w:rsidRDefault="007974B2" w:rsidP="00E47489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E47489">
              <w:rPr>
                <w:rFonts w:ascii="Arial" w:hAnsi="Arial" w:cs="Arial"/>
                <w:sz w:val="20"/>
                <w:szCs w:val="20"/>
              </w:rPr>
              <w:t>Документы, подтверждающие полномочия лица, подписавшего заявление от имени заявителя</w:t>
            </w:r>
          </w:p>
          <w:p w:rsidR="00BA082E" w:rsidRPr="00C97DDA" w:rsidRDefault="007974B2" w:rsidP="000559FC">
            <w:pPr>
              <w:pStyle w:val="ConsPlusNormal"/>
              <w:jc w:val="both"/>
              <w:rPr>
                <w:rFonts w:ascii="Arial" w:hAnsi="Arial" w:cs="Arial"/>
              </w:rPr>
            </w:pPr>
            <w:r w:rsidRPr="00C97DDA">
              <w:rPr>
                <w:rFonts w:ascii="Arial" w:hAnsi="Arial" w:cs="Arial"/>
              </w:rPr>
              <w:t xml:space="preserve">копия паспорта гражданина Российской Федерации или иного </w:t>
            </w:r>
            <w:hyperlink r:id="rId11" w:history="1">
              <w:r w:rsidRPr="00C97DDA">
                <w:rPr>
                  <w:rFonts w:ascii="Arial" w:hAnsi="Arial" w:cs="Arial"/>
                </w:rPr>
                <w:t>документа</w:t>
              </w:r>
            </w:hyperlink>
            <w:r w:rsidRPr="00C97DDA">
              <w:rPr>
                <w:rFonts w:ascii="Arial" w:hAnsi="Arial" w:cs="Arial"/>
              </w:rPr>
              <w:t xml:space="preserve">, удостоверяющего личность </w:t>
            </w:r>
          </w:p>
          <w:p w:rsidR="00301C03" w:rsidRPr="00C97DDA" w:rsidRDefault="007974B2" w:rsidP="00E47489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Arial" w:hAnsi="Arial" w:cs="Arial"/>
                <w:i w:val="0"/>
              </w:rPr>
            </w:pPr>
            <w:r w:rsidRPr="00C97DDA">
              <w:rPr>
                <w:rFonts w:ascii="Arial" w:hAnsi="Arial" w:cs="Arial"/>
                <w:i w:val="0"/>
              </w:rPr>
              <w:t>Свидетельство о постановке заявителя на учет в налоговом органе</w:t>
            </w:r>
          </w:p>
        </w:tc>
      </w:tr>
      <w:tr w:rsidR="00F5011B" w:rsidTr="000559FC">
        <w:trPr>
          <w:trHeight w:val="883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RDefault="00796DD3" w:rsidP="00D87B1D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BA082E" w:rsidRPr="00C97DDA" w:rsidRDefault="007974B2" w:rsidP="00A310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право собственности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</w:t>
            </w:r>
            <w:r w:rsidRPr="0032793F">
              <w:rPr>
                <w:rFonts w:ascii="Arial" w:hAnsi="Arial" w:cs="Arial"/>
                <w:b/>
                <w:sz w:val="20"/>
                <w:szCs w:val="20"/>
              </w:rPr>
              <w:t>на энергопринимающие устройства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82E" w:rsidRPr="00C97DDA" w:rsidRDefault="007974B2" w:rsidP="00BA08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2793F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93F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право владения и (или) пользования земельным участком</w:t>
            </w:r>
            <w:r w:rsidRPr="00C97DDA">
              <w:rPr>
                <w:rFonts w:ascii="Arial" w:hAnsi="Arial" w:cs="Arial"/>
                <w:sz w:val="20"/>
                <w:szCs w:val="20"/>
              </w:rPr>
              <w:t>, о снабжении которых электрической энергией указано в заявлении о заключении договора</w:t>
            </w:r>
          </w:p>
        </w:tc>
      </w:tr>
      <w:tr w:rsidR="00F5011B" w:rsidTr="000559FC"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RDefault="00796DD3" w:rsidP="00D87B1D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BA082E" w:rsidRPr="00C97DDA" w:rsidRDefault="007974B2" w:rsidP="006C7C1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Акт разграничения границ балансовой принадлежности сторон (акт разграничения эксплуатационной ответственности сторон)</w:t>
            </w:r>
            <w:r>
              <w:rPr>
                <w:rStyle w:val="a9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:rsidR="00BA082E" w:rsidRPr="00C97DDA" w:rsidRDefault="007974B2" w:rsidP="006C7C1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i/>
                <w:sz w:val="20"/>
                <w:szCs w:val="20"/>
              </w:rPr>
              <w:t>акт о технологическом присоединении</w:t>
            </w: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DDA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D70BE6">
              <w:rPr>
                <w:rFonts w:ascii="Arial" w:hAnsi="Arial" w:cs="Arial"/>
                <w:b/>
                <w:i/>
                <w:color w:val="365F91" w:themeColor="accent1" w:themeShade="BF"/>
                <w:sz w:val="20"/>
                <w:szCs w:val="20"/>
              </w:rPr>
              <w:t>при его наличии</w:t>
            </w:r>
            <w:r w:rsidRPr="00C97DDA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:rsidR="00BA082E" w:rsidRPr="0035306D" w:rsidRDefault="007974B2" w:rsidP="006C7C1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5306D">
              <w:rPr>
                <w:rFonts w:ascii="Arial" w:hAnsi="Arial" w:cs="Arial"/>
                <w:b/>
                <w:sz w:val="20"/>
                <w:szCs w:val="20"/>
              </w:rPr>
              <w:t>или</w:t>
            </w:r>
          </w:p>
          <w:p w:rsidR="00DA263A" w:rsidRPr="00C97DDA" w:rsidRDefault="007974B2" w:rsidP="00BA3FC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35306D">
              <w:rPr>
                <w:rFonts w:ascii="Arial" w:hAnsi="Arial" w:cs="Arial"/>
                <w:b/>
                <w:sz w:val="20"/>
                <w:szCs w:val="20"/>
              </w:rPr>
              <w:t xml:space="preserve">документ, подтверждающий факт обращения заявителя </w:t>
            </w:r>
            <w:r w:rsidRPr="0035306D">
              <w:rPr>
                <w:rFonts w:ascii="Arial" w:hAnsi="Arial" w:cs="Arial"/>
                <w:sz w:val="20"/>
                <w:szCs w:val="20"/>
              </w:rPr>
              <w:t>к сетевой организации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или иному владельцу объектов электросетевого хозяйства в целях получения таких документов </w:t>
            </w:r>
            <w:r w:rsidRPr="00C97DDA">
              <w:rPr>
                <w:rFonts w:ascii="Arial" w:hAnsi="Arial" w:cs="Arial"/>
                <w:i/>
                <w:sz w:val="20"/>
                <w:szCs w:val="20"/>
              </w:rPr>
              <w:t>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      </w:r>
          </w:p>
        </w:tc>
      </w:tr>
      <w:tr w:rsidR="00F5011B" w:rsidTr="000559FC"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RDefault="00796DD3" w:rsidP="00D87B1D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CA4891" w:rsidRDefault="007974B2" w:rsidP="00C1573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  <w:r w:rsidRPr="00C97D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</w:t>
            </w:r>
          </w:p>
          <w:p w:rsidR="0032793F" w:rsidRDefault="007974B2" w:rsidP="0032793F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 допуска прибора учета в эксплуатацию</w:t>
            </w:r>
          </w:p>
          <w:p w:rsidR="0032793F" w:rsidRPr="008A5292" w:rsidRDefault="007974B2" w:rsidP="008A52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A529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Дополнительно </w:t>
            </w:r>
            <w:r w:rsidRPr="008A5292">
              <w:rPr>
                <w:rFonts w:ascii="Arial" w:hAnsi="Arial" w:cs="Arial"/>
                <w:b/>
                <w:sz w:val="20"/>
                <w:szCs w:val="20"/>
              </w:rPr>
              <w:t>Акт снятия показаний прибора учета/Акт проверки прибора учета</w:t>
            </w:r>
            <w:r w:rsidRPr="008A5292">
              <w:rPr>
                <w:rFonts w:ascii="Arial" w:hAnsi="Arial" w:cs="Arial"/>
                <w:sz w:val="20"/>
                <w:szCs w:val="20"/>
              </w:rPr>
              <w:t xml:space="preserve">  (иной документ, содержащий информацию о  начальных показаниях приборов учета</w:t>
            </w:r>
            <w:r w:rsidRPr="008A52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A5292">
              <w:rPr>
                <w:rFonts w:ascii="Arial" w:hAnsi="Arial" w:cs="Arial"/>
                <w:sz w:val="20"/>
                <w:szCs w:val="20"/>
              </w:rPr>
              <w:t xml:space="preserve">(на дату начала исполнения договора).   </w:t>
            </w:r>
            <w:r w:rsidRPr="008A5292">
              <w:rPr>
                <w:rFonts w:ascii="Arial" w:hAnsi="Arial" w:cs="Arial"/>
                <w:sz w:val="20"/>
                <w:szCs w:val="20"/>
                <w:u w:val="single"/>
              </w:rPr>
              <w:t>Данный документ предоставляется дополнительно</w:t>
            </w:r>
            <w:r w:rsidRPr="008A5292">
              <w:rPr>
                <w:rFonts w:ascii="Arial" w:hAnsi="Arial" w:cs="Arial"/>
                <w:sz w:val="20"/>
                <w:szCs w:val="20"/>
              </w:rPr>
              <w:t xml:space="preserve"> только в случае, если </w:t>
            </w:r>
          </w:p>
          <w:p w:rsidR="0032793F" w:rsidRDefault="007974B2" w:rsidP="008D0A1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sz w:val="20"/>
                <w:szCs w:val="20"/>
              </w:rPr>
              <w:t>в Акте допуска прибора учета в эксплуатацию  отсутствуют  данные  о  начальных показаниях приборов учета</w:t>
            </w: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DDA">
              <w:rPr>
                <w:rFonts w:ascii="Arial" w:hAnsi="Arial" w:cs="Arial"/>
                <w:sz w:val="20"/>
                <w:szCs w:val="20"/>
              </w:rPr>
              <w:t>(на дату начала исполнения договора)  или  иные сведения,  содержащие описание приборов учета</w:t>
            </w: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97DDA">
              <w:rPr>
                <w:rFonts w:ascii="Arial" w:hAnsi="Arial" w:cs="Arial"/>
                <w:sz w:val="20"/>
                <w:szCs w:val="20"/>
              </w:rPr>
              <w:t>(типов приборов учета и их классов точности, мест их установки, заводских номеров, даты предыдущей и очередной государственной пов</w:t>
            </w:r>
            <w:r>
              <w:rPr>
                <w:rFonts w:ascii="Arial" w:hAnsi="Arial" w:cs="Arial"/>
                <w:sz w:val="20"/>
                <w:szCs w:val="20"/>
              </w:rPr>
              <w:t xml:space="preserve">ерки,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межповерочного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интервала).</w:t>
            </w:r>
          </w:p>
          <w:p w:rsidR="0032793F" w:rsidRDefault="00796DD3" w:rsidP="008D0A1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8D0A17" w:rsidRPr="0032793F" w:rsidRDefault="007974B2" w:rsidP="008D0A1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32793F">
              <w:rPr>
                <w:rFonts w:ascii="Arial" w:hAnsi="Arial" w:cs="Arial"/>
                <w:i/>
                <w:sz w:val="20"/>
                <w:szCs w:val="20"/>
              </w:rPr>
              <w:t>При непредставлении заявителем подтвержденных данных о начальных показаниях приборов учета</w:t>
            </w:r>
            <w:r w:rsidRPr="003279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2793F">
              <w:rPr>
                <w:rFonts w:ascii="Arial" w:hAnsi="Arial" w:cs="Arial"/>
                <w:i/>
                <w:sz w:val="20"/>
                <w:szCs w:val="20"/>
              </w:rPr>
              <w:t>(на дату начала исполнения договора) гарантирующим поставщиком (сетевой организацией) будет проведено контрольное снятие показаний приборов учета.</w:t>
            </w:r>
            <w:r w:rsidRPr="003279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2793F">
              <w:rPr>
                <w:rFonts w:ascii="Arial" w:hAnsi="Arial" w:cs="Arial"/>
                <w:i/>
                <w:sz w:val="20"/>
                <w:szCs w:val="20"/>
              </w:rPr>
              <w:t>Заявитель обязан обеспечить допуск (если он потребуется) представителя гарантирующего поставщика (сетевой организации) для контрольного снятия показаний приборов учета.</w:t>
            </w:r>
          </w:p>
          <w:p w:rsidR="00BA082E" w:rsidRPr="00C97DDA" w:rsidRDefault="007974B2" w:rsidP="008D0A1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предоставляются при наличии у заявителя приборов учета</w:t>
            </w:r>
          </w:p>
        </w:tc>
      </w:tr>
      <w:tr w:rsidR="00F5011B" w:rsidTr="000559FC"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RDefault="00796DD3" w:rsidP="00D87B1D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093" w:type="dxa"/>
          </w:tcPr>
          <w:p w:rsidR="00BA082E" w:rsidRPr="00C97DDA" w:rsidRDefault="007974B2" w:rsidP="00BA082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Однолинейная схема электрической сети </w:t>
            </w:r>
            <w:r w:rsidRPr="00C97DDA">
              <w:rPr>
                <w:rFonts w:ascii="Arial" w:hAnsi="Arial" w:cs="Arial"/>
                <w:sz w:val="20"/>
                <w:szCs w:val="20"/>
              </w:rPr>
              <w:t>заявителя с указанием точек присоединения к объектам электросетевого хозяйства и с распределением по точкам поставки величины максимальной мощности энергопринимающих устройств</w:t>
            </w:r>
          </w:p>
        </w:tc>
      </w:tr>
      <w:tr w:rsidR="00F5011B" w:rsidTr="0042413F">
        <w:tc>
          <w:tcPr>
            <w:tcW w:w="10518" w:type="dxa"/>
            <w:gridSpan w:val="2"/>
            <w:tcMar>
              <w:left w:w="0" w:type="dxa"/>
              <w:right w:w="0" w:type="dxa"/>
            </w:tcMar>
          </w:tcPr>
          <w:p w:rsidR="0032793F" w:rsidRPr="00BA379D" w:rsidRDefault="007974B2" w:rsidP="0032793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оригиналов, подписанных гражданином</w:t>
            </w:r>
          </w:p>
        </w:tc>
      </w:tr>
      <w:tr w:rsidR="00F5011B" w:rsidTr="000559FC"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RDefault="00796DD3" w:rsidP="00D87B1D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301C03" w:rsidRPr="00C97DDA" w:rsidRDefault="007974B2" w:rsidP="008657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энергоснабжения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или</w:t>
            </w:r>
            <w:r w:rsidRPr="00C97DDA">
              <w:rPr>
                <w:rFonts w:ascii="Arial" w:hAnsi="Arial" w:cs="Arial"/>
              </w:rPr>
              <w:t xml:space="preserve"> 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протокол разногласий к </w:t>
            </w:r>
            <w:r>
              <w:rPr>
                <w:rFonts w:ascii="Arial" w:hAnsi="Arial" w:cs="Arial"/>
                <w:sz w:val="20"/>
                <w:szCs w:val="20"/>
              </w:rPr>
              <w:t>проекту договора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BA379D" w:rsidRDefault="007974B2" w:rsidP="00301C0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  <w:p w:rsidR="00BA082E" w:rsidRPr="00C97DDA" w:rsidRDefault="007974B2" w:rsidP="00BA379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договора энергоснабжения </w:t>
            </w: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>размещена на сайте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F5011B" w:rsidTr="000559FC">
        <w:tc>
          <w:tcPr>
            <w:tcW w:w="425" w:type="dxa"/>
            <w:tcMar>
              <w:left w:w="0" w:type="dxa"/>
              <w:right w:w="0" w:type="dxa"/>
            </w:tcMar>
          </w:tcPr>
          <w:p w:rsidR="005E43F8" w:rsidRPr="00C97DDA" w:rsidRDefault="00796DD3" w:rsidP="00D87B1D">
            <w:pPr>
              <w:pStyle w:val="aa"/>
              <w:numPr>
                <w:ilvl w:val="0"/>
                <w:numId w:val="2"/>
              </w:numPr>
              <w:tabs>
                <w:tab w:val="left" w:pos="14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301C03" w:rsidRPr="00C97DDA" w:rsidRDefault="007974B2" w:rsidP="005E43F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Согласие на обработку персональных данных                                                                                                </w:t>
            </w:r>
          </w:p>
          <w:p w:rsidR="005E43F8" w:rsidRDefault="007974B2" w:rsidP="00301C03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  <w:p w:rsidR="00BA379D" w:rsidRPr="00C97DDA" w:rsidRDefault="00796DD3" w:rsidP="00BA379D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B5374" w:rsidRDefault="00796DD3" w:rsidP="00301C0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Calibri" w:hAnsi="Calibri" w:cs="Calibri"/>
          <w:sz w:val="20"/>
          <w:szCs w:val="20"/>
        </w:rPr>
      </w:pPr>
    </w:p>
    <w:sectPr w:rsidR="004B5374" w:rsidSect="00301C03">
      <w:footerReference w:type="even" r:id="rId12"/>
      <w:footerReference w:type="default" r:id="rId13"/>
      <w:footerReference w:type="first" r:id="rId14"/>
      <w:pgSz w:w="11906" w:h="16838"/>
      <w:pgMar w:top="426" w:right="566" w:bottom="284" w:left="426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1A" w:rsidRDefault="007974B2">
      <w:pPr>
        <w:spacing w:after="0" w:line="240" w:lineRule="auto"/>
      </w:pPr>
      <w:r>
        <w:separator/>
      </w:r>
    </w:p>
  </w:endnote>
  <w:endnote w:type="continuationSeparator" w:id="0">
    <w:p w:rsidR="0010121A" w:rsidRDefault="0079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1B" w:rsidRDefault="00796DD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position:absolute;margin-left:0;margin-top:0;width:172pt;height:14pt;z-index:251658240;mso-position-horizontal:left" fillcolor="#919191" strokecolor="#919191">
          <v:textpath style="font-family:&quot;Microsoft Sans Serif&quot;;font-size:14pt" string="Рег. номер WSSDOCS: Пр-В-2016-0116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1B" w:rsidRDefault="00796DD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721" style="position:absolute;margin-left:0;margin-top:0;width:172pt;height:14pt;z-index:251660288;mso-position-horizontal:left" fillcolor="#919191" strokecolor="#919191">
          <v:textpath style="font-family:&quot;Microsoft Sans Serif&quot;;font-size:14pt" string="Рег. номер WSSDOCS: Пр-В-2016-0116,  ID:548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1B" w:rsidRDefault="00796DD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position:absolute;margin-left:0;margin-top:0;width:172pt;height:14pt;z-index:251659264;mso-position-horizontal:left" fillcolor="#919191" strokecolor="#919191">
          <v:textpath style="font-family:&quot;Microsoft Sans Serif&quot;;font-size:14pt" string="Рег. номер WSSDOCS: Пр-В-2016-0116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E6" w:rsidRDefault="007974B2" w:rsidP="007F113D">
      <w:pPr>
        <w:spacing w:after="0" w:line="240" w:lineRule="auto"/>
      </w:pPr>
      <w:r>
        <w:separator/>
      </w:r>
    </w:p>
  </w:footnote>
  <w:footnote w:type="continuationSeparator" w:id="0">
    <w:p w:rsidR="00E32DE6" w:rsidRDefault="007974B2" w:rsidP="007F113D">
      <w:pPr>
        <w:spacing w:after="0" w:line="240" w:lineRule="auto"/>
      </w:pPr>
      <w:r>
        <w:continuationSeparator/>
      </w:r>
    </w:p>
  </w:footnote>
  <w:footnote w:id="1">
    <w:p w:rsidR="00D311BC" w:rsidRPr="00C97DDA" w:rsidRDefault="007974B2" w:rsidP="00301C03">
      <w:pPr>
        <w:pStyle w:val="a7"/>
        <w:jc w:val="both"/>
        <w:rPr>
          <w:rFonts w:ascii="Arial" w:hAnsi="Arial" w:cs="Arial"/>
          <w:sz w:val="14"/>
          <w:szCs w:val="14"/>
        </w:rPr>
      </w:pPr>
      <w:r w:rsidRPr="00C97DDA">
        <w:rPr>
          <w:rStyle w:val="a9"/>
          <w:rFonts w:ascii="Arial" w:hAnsi="Arial" w:cs="Arial"/>
          <w:sz w:val="14"/>
          <w:szCs w:val="14"/>
        </w:rPr>
        <w:footnoteRef/>
      </w:r>
      <w:r w:rsidRPr="00C97DDA">
        <w:rPr>
          <w:rFonts w:ascii="Arial" w:hAnsi="Arial" w:cs="Arial"/>
          <w:sz w:val="14"/>
          <w:szCs w:val="14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№ 442</w:t>
      </w:r>
    </w:p>
  </w:footnote>
  <w:footnote w:id="2">
    <w:p w:rsidR="00907F53" w:rsidRPr="00907F53" w:rsidRDefault="007974B2" w:rsidP="00301C03">
      <w:pPr>
        <w:pStyle w:val="a7"/>
        <w:jc w:val="both"/>
        <w:rPr>
          <w:rFonts w:ascii="Calibri" w:hAnsi="Calibri" w:cs="Calibri"/>
          <w:sz w:val="16"/>
          <w:szCs w:val="16"/>
        </w:rPr>
      </w:pPr>
      <w:r w:rsidRPr="00C97DDA">
        <w:rPr>
          <w:rFonts w:ascii="Arial" w:hAnsi="Arial" w:cs="Arial"/>
          <w:sz w:val="14"/>
          <w:szCs w:val="14"/>
          <w:vertAlign w:val="superscript"/>
        </w:rPr>
        <w:footnoteRef/>
      </w:r>
      <w:r w:rsidRPr="00C97DDA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C97DDA">
        <w:rPr>
          <w:rFonts w:ascii="Arial" w:hAnsi="Arial" w:cs="Arial"/>
          <w:sz w:val="14"/>
          <w:szCs w:val="14"/>
        </w:rPr>
        <w:t>Не предоставляется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на дату обращения не истек.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85B"/>
    <w:multiLevelType w:val="hybridMultilevel"/>
    <w:tmpl w:val="90FA4CB2"/>
    <w:lvl w:ilvl="0" w:tplc="2A788E8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34C8FE6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2C895B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B2E8268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F6448F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70EB50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C06BC0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8B20DB1A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EF8385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F082EF6"/>
    <w:multiLevelType w:val="hybridMultilevel"/>
    <w:tmpl w:val="951E042A"/>
    <w:lvl w:ilvl="0" w:tplc="6908CBD8">
      <w:start w:val="1"/>
      <w:numFmt w:val="decimal"/>
      <w:lvlText w:val="%1."/>
      <w:lvlJc w:val="left"/>
      <w:pPr>
        <w:ind w:left="360" w:hanging="360"/>
      </w:pPr>
    </w:lvl>
    <w:lvl w:ilvl="1" w:tplc="A70E4F1A" w:tentative="1">
      <w:start w:val="1"/>
      <w:numFmt w:val="lowerLetter"/>
      <w:lvlText w:val="%2."/>
      <w:lvlJc w:val="left"/>
      <w:pPr>
        <w:ind w:left="1080" w:hanging="360"/>
      </w:pPr>
    </w:lvl>
    <w:lvl w:ilvl="2" w:tplc="F258B6D2" w:tentative="1">
      <w:start w:val="1"/>
      <w:numFmt w:val="lowerRoman"/>
      <w:lvlText w:val="%3."/>
      <w:lvlJc w:val="right"/>
      <w:pPr>
        <w:ind w:left="1800" w:hanging="180"/>
      </w:pPr>
    </w:lvl>
    <w:lvl w:ilvl="3" w:tplc="2F6C893A" w:tentative="1">
      <w:start w:val="1"/>
      <w:numFmt w:val="decimal"/>
      <w:lvlText w:val="%4."/>
      <w:lvlJc w:val="left"/>
      <w:pPr>
        <w:ind w:left="2520" w:hanging="360"/>
      </w:pPr>
    </w:lvl>
    <w:lvl w:ilvl="4" w:tplc="207CB95A" w:tentative="1">
      <w:start w:val="1"/>
      <w:numFmt w:val="lowerLetter"/>
      <w:lvlText w:val="%5."/>
      <w:lvlJc w:val="left"/>
      <w:pPr>
        <w:ind w:left="3240" w:hanging="360"/>
      </w:pPr>
    </w:lvl>
    <w:lvl w:ilvl="5" w:tplc="3362BF1E" w:tentative="1">
      <w:start w:val="1"/>
      <w:numFmt w:val="lowerRoman"/>
      <w:lvlText w:val="%6."/>
      <w:lvlJc w:val="right"/>
      <w:pPr>
        <w:ind w:left="3960" w:hanging="180"/>
      </w:pPr>
    </w:lvl>
    <w:lvl w:ilvl="6" w:tplc="78363630" w:tentative="1">
      <w:start w:val="1"/>
      <w:numFmt w:val="decimal"/>
      <w:lvlText w:val="%7."/>
      <w:lvlJc w:val="left"/>
      <w:pPr>
        <w:ind w:left="4680" w:hanging="360"/>
      </w:pPr>
    </w:lvl>
    <w:lvl w:ilvl="7" w:tplc="25C8ED4A" w:tentative="1">
      <w:start w:val="1"/>
      <w:numFmt w:val="lowerLetter"/>
      <w:lvlText w:val="%8."/>
      <w:lvlJc w:val="left"/>
      <w:pPr>
        <w:ind w:left="5400" w:hanging="360"/>
      </w:pPr>
    </w:lvl>
    <w:lvl w:ilvl="8" w:tplc="E752E1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9452F"/>
    <w:multiLevelType w:val="hybridMultilevel"/>
    <w:tmpl w:val="E390A784"/>
    <w:lvl w:ilvl="0" w:tplc="2DDA5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614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4E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8A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42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7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C8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87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09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95AE6"/>
    <w:multiLevelType w:val="hybridMultilevel"/>
    <w:tmpl w:val="309E9E4E"/>
    <w:lvl w:ilvl="0" w:tplc="09A69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CE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0E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A1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0C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821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6E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EA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0C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1B"/>
    <w:rsid w:val="0010121A"/>
    <w:rsid w:val="00796DD3"/>
    <w:rsid w:val="007974B2"/>
    <w:rsid w:val="00F5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7DB76A07-927F-44C2-9942-2ABC901A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0D8D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E0D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E0D8D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F113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F113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F113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F113D"/>
    <w:rPr>
      <w:vertAlign w:val="superscript"/>
    </w:rPr>
  </w:style>
  <w:style w:type="paragraph" w:styleId="aa">
    <w:name w:val="List Paragraph"/>
    <w:basedOn w:val="a"/>
    <w:uiPriority w:val="34"/>
    <w:qFormat/>
    <w:rsid w:val="00C1573F"/>
    <w:pPr>
      <w:ind w:left="720"/>
      <w:contextualSpacing/>
    </w:pPr>
  </w:style>
  <w:style w:type="paragraph" w:customStyle="1" w:styleId="ab">
    <w:name w:val="Ариал"/>
    <w:basedOn w:val="a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C7B0D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C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7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7668E"/>
  </w:style>
  <w:style w:type="paragraph" w:styleId="ae">
    <w:name w:val="footer"/>
    <w:basedOn w:val="a"/>
    <w:link w:val="af"/>
    <w:uiPriority w:val="99"/>
    <w:unhideWhenUsed/>
    <w:rsid w:val="0007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668E"/>
  </w:style>
  <w:style w:type="paragraph" w:customStyle="1" w:styleId="ConsPlusNormal">
    <w:name w:val="ConsPlusNormal"/>
    <w:rsid w:val="00DA26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i/>
      <w:i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A2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263A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DA26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A263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A263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26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A2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361F4C2A0418890FBA24A89C9DF3F9B72826027FE0F8367F0D5DB2FAFXE4C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B907-58F9-4CA1-B8E2-042DA51585BB}">
  <ds:schemaRefs/>
</ds:datastoreItem>
</file>

<file path=customXml/itemProps2.xml><?xml version="1.0" encoding="utf-8"?>
<ds:datastoreItem xmlns:ds="http://schemas.openxmlformats.org/officeDocument/2006/customXml" ds:itemID="{9C0CCA3A-32A6-4880-895A-E7A55319C88C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3e86b4f3-af7f-457d-9594-a05f1006dc5e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013A88-5D6D-4BF0-AB5E-A07666F697B5}">
  <ds:schemaRefs/>
</ds:datastoreItem>
</file>

<file path=customXml/itemProps4.xml><?xml version="1.0" encoding="utf-8"?>
<ds:datastoreItem xmlns:ds="http://schemas.openxmlformats.org/officeDocument/2006/customXml" ds:itemID="{CC5C207D-6398-457A-9A9C-92FE8382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D7818ED</Template>
  <TotalTime>2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Викторовна</dc:creator>
  <cp:lastModifiedBy>Огородникова Виктория Владимировна</cp:lastModifiedBy>
  <cp:revision>3</cp:revision>
  <dcterms:created xsi:type="dcterms:W3CDTF">2016-05-25T09:00:00Z</dcterms:created>
  <dcterms:modified xsi:type="dcterms:W3CDTF">2020-02-21T06:52:00Z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